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51" w:rsidRPr="003F2151" w:rsidRDefault="003F2151" w:rsidP="003F215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151">
        <w:rPr>
          <w:rFonts w:ascii="Times New Roman" w:hAnsi="Times New Roman" w:cs="Times New Roman"/>
          <w:b/>
          <w:sz w:val="32"/>
          <w:szCs w:val="32"/>
        </w:rPr>
        <w:t>Whistleblowing Policy of the Archdiocese of Tuam</w:t>
      </w:r>
    </w:p>
    <w:p w:rsidR="003F2151" w:rsidRDefault="003F2151" w:rsidP="003350AA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A40" w:rsidRDefault="003350AA" w:rsidP="003350AA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Archdiocese of Tuam is committed to implementing the highest standards in child safeguarding practices across all church related activities.</w:t>
      </w:r>
    </w:p>
    <w:p w:rsidR="001110DA" w:rsidRDefault="00453A40" w:rsidP="003F2151">
      <w:pPr>
        <w:pStyle w:val="BodyText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3A40">
        <w:rPr>
          <w:rFonts w:ascii="Times New Roman" w:hAnsi="Times New Roman" w:cs="Times New Roman"/>
          <w:sz w:val="24"/>
          <w:szCs w:val="24"/>
        </w:rPr>
        <w:t>Whistleblowing can be defined as ‘raising concerns about wrong-doing or misconduct</w:t>
      </w:r>
      <w:r w:rsidR="003350AA">
        <w:rPr>
          <w:rFonts w:ascii="Times New Roman" w:hAnsi="Times New Roman" w:cs="Times New Roman"/>
          <w:sz w:val="24"/>
          <w:szCs w:val="24"/>
        </w:rPr>
        <w:t xml:space="preserve">’. </w:t>
      </w:r>
      <w:r w:rsidRPr="00453A40">
        <w:rPr>
          <w:rFonts w:ascii="Times New Roman" w:hAnsi="Times New Roman" w:cs="Times New Roman"/>
          <w:sz w:val="24"/>
          <w:szCs w:val="24"/>
        </w:rPr>
        <w:t xml:space="preserve"> </w:t>
      </w:r>
      <w:r w:rsidR="003350AA">
        <w:rPr>
          <w:rFonts w:ascii="Times New Roman" w:hAnsi="Times New Roman" w:cs="Times New Roman"/>
          <w:sz w:val="24"/>
          <w:szCs w:val="24"/>
        </w:rPr>
        <w:t xml:space="preserve"> </w:t>
      </w:r>
      <w:r w:rsidR="003350AA" w:rsidRPr="003350AA">
        <w:rPr>
          <w:rFonts w:ascii="Times New Roman" w:hAnsi="Times New Roman" w:cs="Times New Roman"/>
          <w:sz w:val="24"/>
          <w:szCs w:val="24"/>
        </w:rPr>
        <w:t xml:space="preserve"> </w:t>
      </w:r>
      <w:r w:rsidR="003350AA">
        <w:rPr>
          <w:rFonts w:ascii="Times New Roman" w:hAnsi="Times New Roman" w:cs="Times New Roman"/>
          <w:sz w:val="24"/>
          <w:szCs w:val="24"/>
        </w:rPr>
        <w:t>Everybody</w:t>
      </w:r>
      <w:r w:rsidR="003350AA" w:rsidRPr="00453A40">
        <w:rPr>
          <w:rFonts w:ascii="Times New Roman" w:hAnsi="Times New Roman" w:cs="Times New Roman"/>
          <w:sz w:val="24"/>
          <w:szCs w:val="24"/>
        </w:rPr>
        <w:t xml:space="preserve"> </w:t>
      </w:r>
      <w:r w:rsidR="003350AA">
        <w:rPr>
          <w:rFonts w:ascii="Times New Roman" w:hAnsi="Times New Roman" w:cs="Times New Roman"/>
          <w:sz w:val="24"/>
          <w:szCs w:val="24"/>
        </w:rPr>
        <w:t xml:space="preserve">working </w:t>
      </w:r>
      <w:proofErr w:type="gramStart"/>
      <w:r w:rsidR="003350AA">
        <w:rPr>
          <w:rFonts w:ascii="Times New Roman" w:hAnsi="Times New Roman" w:cs="Times New Roman"/>
          <w:sz w:val="24"/>
          <w:szCs w:val="24"/>
        </w:rPr>
        <w:t xml:space="preserve">within </w:t>
      </w:r>
      <w:r w:rsidR="003350AA" w:rsidRPr="00453A40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3350AA" w:rsidRPr="00453A40">
        <w:rPr>
          <w:rFonts w:ascii="Times New Roman" w:hAnsi="Times New Roman" w:cs="Times New Roman"/>
          <w:sz w:val="24"/>
          <w:szCs w:val="24"/>
        </w:rPr>
        <w:t xml:space="preserve"> Catholic Church in Ireland ha</w:t>
      </w:r>
      <w:r w:rsidR="000214D0">
        <w:rPr>
          <w:rFonts w:ascii="Times New Roman" w:hAnsi="Times New Roman" w:cs="Times New Roman"/>
          <w:sz w:val="24"/>
          <w:szCs w:val="24"/>
        </w:rPr>
        <w:t>s</w:t>
      </w:r>
      <w:r w:rsidR="003350AA">
        <w:rPr>
          <w:rFonts w:ascii="Times New Roman" w:hAnsi="Times New Roman" w:cs="Times New Roman"/>
          <w:sz w:val="24"/>
          <w:szCs w:val="24"/>
        </w:rPr>
        <w:t xml:space="preserve"> ‘</w:t>
      </w:r>
      <w:r w:rsidR="003350AA" w:rsidRPr="00453A40">
        <w:rPr>
          <w:rFonts w:ascii="Times New Roman" w:hAnsi="Times New Roman" w:cs="Times New Roman"/>
          <w:sz w:val="24"/>
          <w:szCs w:val="24"/>
        </w:rPr>
        <w:t>an individual responsibility to bring matters of concern about any dereliction of duty to safeguard children, to the attention of the appropriate person within the Church or statutory authorities</w:t>
      </w:r>
      <w:r w:rsidR="003350AA">
        <w:rPr>
          <w:rFonts w:ascii="Times New Roman" w:hAnsi="Times New Roman" w:cs="Times New Roman"/>
          <w:sz w:val="24"/>
          <w:szCs w:val="24"/>
        </w:rPr>
        <w:t>’</w:t>
      </w:r>
      <w:r w:rsidR="003350AA" w:rsidRPr="00453A40">
        <w:rPr>
          <w:rFonts w:ascii="Times New Roman" w:hAnsi="Times New Roman" w:cs="Times New Roman"/>
          <w:sz w:val="24"/>
          <w:szCs w:val="24"/>
        </w:rPr>
        <w:t>.</w:t>
      </w:r>
      <w:r w:rsidR="003350AA">
        <w:rPr>
          <w:rFonts w:ascii="Times New Roman" w:hAnsi="Times New Roman" w:cs="Times New Roman"/>
          <w:sz w:val="24"/>
          <w:szCs w:val="24"/>
        </w:rPr>
        <w:t xml:space="preserve"> (National Board for Safeguarding Children in the Catholic Church in Ireland)</w:t>
      </w:r>
      <w:r w:rsidR="003F2151">
        <w:rPr>
          <w:rFonts w:ascii="Times New Roman" w:hAnsi="Times New Roman" w:cs="Times New Roman"/>
          <w:sz w:val="24"/>
          <w:szCs w:val="24"/>
        </w:rPr>
        <w:t xml:space="preserve">. Failure to do so could </w:t>
      </w:r>
      <w:r w:rsidRPr="00453A40">
        <w:rPr>
          <w:rFonts w:ascii="Times New Roman" w:hAnsi="Times New Roman" w:cs="Times New Roman"/>
          <w:sz w:val="24"/>
          <w:szCs w:val="24"/>
        </w:rPr>
        <w:t xml:space="preserve">result in a child or young person continuing to be unnecessarily </w:t>
      </w:r>
      <w:r w:rsidR="001110DA">
        <w:rPr>
          <w:rFonts w:ascii="Times New Roman" w:hAnsi="Times New Roman" w:cs="Times New Roman"/>
          <w:sz w:val="24"/>
          <w:szCs w:val="24"/>
        </w:rPr>
        <w:t xml:space="preserve">left </w:t>
      </w:r>
      <w:r w:rsidRPr="00453A40">
        <w:rPr>
          <w:rFonts w:ascii="Times New Roman" w:hAnsi="Times New Roman" w:cs="Times New Roman"/>
          <w:sz w:val="24"/>
          <w:szCs w:val="24"/>
        </w:rPr>
        <w:t xml:space="preserve">at risk. </w:t>
      </w:r>
      <w:r w:rsidR="003F2151">
        <w:rPr>
          <w:rFonts w:ascii="Times New Roman" w:hAnsi="Times New Roman" w:cs="Times New Roman"/>
          <w:sz w:val="24"/>
          <w:szCs w:val="24"/>
        </w:rPr>
        <w:t xml:space="preserve"> Further information is available on </w:t>
      </w:r>
      <w:hyperlink r:id="rId5" w:history="1">
        <w:r w:rsidR="001110DA" w:rsidRPr="001110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www.safeguarding.ie</w:t>
        </w:r>
      </w:hyperlink>
      <w:r w:rsidR="003F2151" w:rsidRPr="001110DA">
        <w:rPr>
          <w:rFonts w:ascii="Times New Roman" w:hAnsi="Times New Roman" w:cs="Times New Roman"/>
          <w:sz w:val="24"/>
          <w:szCs w:val="24"/>
        </w:rPr>
        <w:t xml:space="preserve"> </w:t>
      </w:r>
      <w:r w:rsidR="001110DA" w:rsidRPr="001110DA">
        <w:rPr>
          <w:rFonts w:ascii="Times New Roman" w:hAnsi="Times New Roman" w:cs="Times New Roman"/>
          <w:sz w:val="24"/>
          <w:szCs w:val="24"/>
        </w:rPr>
        <w:t>Page</w:t>
      </w:r>
      <w:r w:rsidR="001110DA">
        <w:rPr>
          <w:rFonts w:ascii="Times New Roman" w:hAnsi="Times New Roman" w:cs="Times New Roman"/>
          <w:sz w:val="24"/>
          <w:szCs w:val="24"/>
        </w:rPr>
        <w:t>s</w:t>
      </w:r>
      <w:r w:rsidR="001110DA" w:rsidRPr="001110DA">
        <w:rPr>
          <w:rFonts w:ascii="Times New Roman" w:hAnsi="Times New Roman" w:cs="Times New Roman"/>
          <w:sz w:val="24"/>
          <w:szCs w:val="24"/>
        </w:rPr>
        <w:t xml:space="preserve"> 96-102</w:t>
      </w:r>
      <w:r w:rsidR="001110DA">
        <w:t xml:space="preserve"> </w:t>
      </w:r>
    </w:p>
    <w:p w:rsidR="003F2151" w:rsidRPr="001110DA" w:rsidRDefault="003F2151" w:rsidP="003F2151">
      <w:pPr>
        <w:pStyle w:val="BodyText"/>
        <w:spacing w:line="360" w:lineRule="auto"/>
        <w:rPr>
          <w:b/>
          <w:sz w:val="32"/>
        </w:rPr>
      </w:pPr>
    </w:p>
    <w:p w:rsidR="00AE5833" w:rsidRPr="001110DA" w:rsidRDefault="007D68ED">
      <w:pPr>
        <w:spacing w:before="193"/>
        <w:ind w:left="1420" w:right="2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DA">
        <w:rPr>
          <w:rFonts w:ascii="Times New Roman" w:hAnsi="Times New Roman" w:cs="Times New Roman"/>
          <w:b/>
          <w:sz w:val="28"/>
          <w:szCs w:val="28"/>
        </w:rPr>
        <w:t xml:space="preserve"> Whistle-Blowing Record</w:t>
      </w:r>
      <w:r w:rsidR="00B12F93" w:rsidRPr="0011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0DA" w:rsidRPr="00111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833" w:rsidRDefault="00AE5833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262"/>
      </w:tblGrid>
      <w:tr w:rsidR="00AE5833">
        <w:trPr>
          <w:trHeight w:hRule="exact" w:val="327"/>
        </w:trPr>
        <w:tc>
          <w:tcPr>
            <w:tcW w:w="8947" w:type="dxa"/>
            <w:gridSpan w:val="2"/>
          </w:tcPr>
          <w:p w:rsidR="00AE5833" w:rsidRPr="003F2151" w:rsidRDefault="007D68ED">
            <w:pPr>
              <w:pStyle w:val="TableParagraph"/>
              <w:spacing w:before="21"/>
              <w:rPr>
                <w:rFonts w:ascii="Times New Roman" w:hAnsi="Times New Roman" w:cs="Times New Roman"/>
                <w:b/>
                <w:sz w:val="23"/>
              </w:rPr>
            </w:pPr>
            <w:r w:rsidRPr="003F2151">
              <w:rPr>
                <w:rFonts w:ascii="Times New Roman" w:hAnsi="Times New Roman" w:cs="Times New Roman"/>
                <w:b/>
                <w:color w:val="231F20"/>
                <w:sz w:val="23"/>
              </w:rPr>
              <w:t>Section 1 – to be completed by person raising a concern of malpractice</w:t>
            </w:r>
          </w:p>
        </w:tc>
      </w:tr>
      <w:tr w:rsidR="00AE5833">
        <w:trPr>
          <w:trHeight w:hRule="exact" w:val="947"/>
        </w:trPr>
        <w:tc>
          <w:tcPr>
            <w:tcW w:w="3685" w:type="dxa"/>
          </w:tcPr>
          <w:p w:rsidR="00AE5833" w:rsidRPr="003F2151" w:rsidRDefault="007D68E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Name of Person raising Concern</w:t>
            </w:r>
          </w:p>
        </w:tc>
        <w:tc>
          <w:tcPr>
            <w:tcW w:w="5262" w:type="dxa"/>
          </w:tcPr>
          <w:p w:rsidR="00AE5833" w:rsidRDefault="00AE5833"/>
        </w:tc>
      </w:tr>
      <w:tr w:rsidR="00AE5833">
        <w:trPr>
          <w:trHeight w:hRule="exact" w:val="881"/>
        </w:trPr>
        <w:tc>
          <w:tcPr>
            <w:tcW w:w="3685" w:type="dxa"/>
          </w:tcPr>
          <w:p w:rsidR="00AE5833" w:rsidRPr="003F2151" w:rsidRDefault="007D68ED">
            <w:pPr>
              <w:pStyle w:val="TableParagraph"/>
              <w:spacing w:line="283" w:lineRule="auto"/>
              <w:ind w:right="294"/>
              <w:rPr>
                <w:rFonts w:ascii="Times New Roman" w:hAnsi="Times New Roman" w:cs="Times New Roman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Name of Person and Church body against whom the Concern is being raised</w:t>
            </w:r>
          </w:p>
        </w:tc>
        <w:tc>
          <w:tcPr>
            <w:tcW w:w="5262" w:type="dxa"/>
          </w:tcPr>
          <w:p w:rsidR="00AE5833" w:rsidRDefault="00AE5833"/>
        </w:tc>
      </w:tr>
      <w:tr w:rsidR="00AE5833">
        <w:trPr>
          <w:trHeight w:hRule="exact" w:val="1501"/>
        </w:trPr>
        <w:tc>
          <w:tcPr>
            <w:tcW w:w="3685" w:type="dxa"/>
          </w:tcPr>
          <w:p w:rsidR="00AE5833" w:rsidRPr="003F2151" w:rsidRDefault="007D68ED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Brief Details (factual) of the Concern</w:t>
            </w:r>
          </w:p>
        </w:tc>
        <w:tc>
          <w:tcPr>
            <w:tcW w:w="5262" w:type="dxa"/>
          </w:tcPr>
          <w:p w:rsidR="00AE5833" w:rsidRDefault="00AE5833"/>
        </w:tc>
      </w:tr>
      <w:tr w:rsidR="00AE5833">
        <w:trPr>
          <w:trHeight w:hRule="exact" w:val="1267"/>
        </w:trPr>
        <w:tc>
          <w:tcPr>
            <w:tcW w:w="3685" w:type="dxa"/>
          </w:tcPr>
          <w:p w:rsidR="00AE5833" w:rsidRPr="003F2151" w:rsidRDefault="007D68ED">
            <w:pPr>
              <w:pStyle w:val="TableParagraph"/>
              <w:spacing w:line="283" w:lineRule="auto"/>
              <w:ind w:right="820"/>
              <w:rPr>
                <w:rFonts w:ascii="Times New Roman" w:hAnsi="Times New Roman" w:cs="Times New Roman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Date and person to whom the concern was raised</w:t>
            </w:r>
          </w:p>
        </w:tc>
        <w:tc>
          <w:tcPr>
            <w:tcW w:w="5262" w:type="dxa"/>
          </w:tcPr>
          <w:p w:rsidR="00AE5833" w:rsidRDefault="00AE5833"/>
        </w:tc>
      </w:tr>
      <w:tr w:rsidR="00AE5833">
        <w:trPr>
          <w:trHeight w:hRule="exact" w:val="327"/>
        </w:trPr>
        <w:tc>
          <w:tcPr>
            <w:tcW w:w="8947" w:type="dxa"/>
            <w:gridSpan w:val="2"/>
          </w:tcPr>
          <w:p w:rsidR="00AE5833" w:rsidRPr="003F2151" w:rsidRDefault="007D68ED">
            <w:pPr>
              <w:pStyle w:val="TableParagraph"/>
              <w:spacing w:before="21"/>
              <w:rPr>
                <w:rFonts w:ascii="Times New Roman" w:hAnsi="Times New Roman" w:cs="Times New Roman"/>
                <w:b/>
                <w:sz w:val="23"/>
              </w:rPr>
            </w:pPr>
            <w:r w:rsidRPr="003F2151">
              <w:rPr>
                <w:rFonts w:ascii="Times New Roman" w:hAnsi="Times New Roman" w:cs="Times New Roman"/>
                <w:b/>
                <w:color w:val="231F20"/>
                <w:sz w:val="23"/>
              </w:rPr>
              <w:t>Section 2 – Response by recipient of Concern</w:t>
            </w:r>
          </w:p>
        </w:tc>
      </w:tr>
      <w:tr w:rsidR="00AE5833">
        <w:trPr>
          <w:trHeight w:hRule="exact" w:val="1846"/>
        </w:trPr>
        <w:tc>
          <w:tcPr>
            <w:tcW w:w="3685" w:type="dxa"/>
          </w:tcPr>
          <w:p w:rsidR="00AE5833" w:rsidRPr="003F2151" w:rsidRDefault="007D68ED">
            <w:pPr>
              <w:pStyle w:val="TableParagraph"/>
              <w:spacing w:line="283" w:lineRule="auto"/>
              <w:ind w:right="540"/>
              <w:rPr>
                <w:rFonts w:ascii="Times New Roman" w:hAnsi="Times New Roman" w:cs="Times New Roman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Date Concern was reviewed and assessment of facts</w:t>
            </w:r>
          </w:p>
          <w:p w:rsidR="00AE5833" w:rsidRPr="003F2151" w:rsidRDefault="007D68ED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  <w:tab w:val="left" w:pos="354"/>
              </w:tabs>
              <w:spacing w:before="170"/>
              <w:ind w:hanging="283"/>
              <w:rPr>
                <w:rFonts w:ascii="Times New Roman" w:hAnsi="Times New Roman" w:cs="Times New Roman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Concern requires further</w:t>
            </w:r>
            <w:r w:rsidRPr="003F2151">
              <w:rPr>
                <w:rFonts w:ascii="Times New Roman" w:hAnsi="Times New Roman" w:cs="Times New Roman"/>
                <w:color w:val="231F20"/>
                <w:spacing w:val="-1"/>
                <w:sz w:val="21"/>
              </w:rPr>
              <w:t xml:space="preserve"> </w:t>
            </w: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inquiry</w:t>
            </w:r>
          </w:p>
          <w:p w:rsidR="00AE5833" w:rsidRPr="003F2151" w:rsidRDefault="007D68ED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  <w:tab w:val="left" w:pos="354"/>
              </w:tabs>
              <w:spacing w:before="155"/>
              <w:ind w:hanging="283"/>
              <w:rPr>
                <w:rFonts w:ascii="Times New Roman" w:hAnsi="Times New Roman" w:cs="Times New Roman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No further action (state</w:t>
            </w:r>
            <w:r w:rsidRPr="003F2151">
              <w:rPr>
                <w:rFonts w:ascii="Times New Roman" w:hAnsi="Times New Roman" w:cs="Times New Roman"/>
                <w:color w:val="231F20"/>
                <w:spacing w:val="-1"/>
                <w:sz w:val="21"/>
              </w:rPr>
              <w:t xml:space="preserve"> </w:t>
            </w: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reasons)</w:t>
            </w:r>
          </w:p>
        </w:tc>
        <w:tc>
          <w:tcPr>
            <w:tcW w:w="5262" w:type="dxa"/>
          </w:tcPr>
          <w:p w:rsidR="00AE5833" w:rsidRDefault="00AE5833"/>
        </w:tc>
      </w:tr>
      <w:tr w:rsidR="00AE5833">
        <w:trPr>
          <w:trHeight w:hRule="exact" w:val="3265"/>
        </w:trPr>
        <w:tc>
          <w:tcPr>
            <w:tcW w:w="3685" w:type="dxa"/>
          </w:tcPr>
          <w:p w:rsidR="005F0605" w:rsidRDefault="005F0605" w:rsidP="005F0605">
            <w:pPr>
              <w:pStyle w:val="TableParagraph"/>
              <w:tabs>
                <w:tab w:val="left" w:pos="353"/>
                <w:tab w:val="left" w:pos="354"/>
              </w:tabs>
              <w:spacing w:before="6"/>
              <w:rPr>
                <w:rFonts w:ascii="Times New Roman" w:hAnsi="Times New Roman" w:cs="Times New Roman"/>
                <w:color w:val="231F20"/>
                <w:sz w:val="21"/>
              </w:rPr>
            </w:pPr>
          </w:p>
          <w:p w:rsidR="00AE5833" w:rsidRDefault="007D68ED" w:rsidP="005F0605">
            <w:pPr>
              <w:pStyle w:val="TableParagraph"/>
              <w:tabs>
                <w:tab w:val="left" w:pos="353"/>
                <w:tab w:val="left" w:pos="354"/>
              </w:tabs>
              <w:spacing w:before="6"/>
              <w:rPr>
                <w:rFonts w:ascii="Times New Roman" w:hAnsi="Times New Roman" w:cs="Times New Roman"/>
                <w:color w:val="231F20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Details of action taken Include:</w:t>
            </w:r>
          </w:p>
          <w:p w:rsidR="005F0605" w:rsidRPr="005F0605" w:rsidRDefault="005F0605" w:rsidP="005F06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354"/>
              </w:tabs>
              <w:spacing w:before="6"/>
              <w:ind w:hanging="283"/>
              <w:rPr>
                <w:rFonts w:ascii="Times New Roman" w:hAnsi="Times New Roman" w:cs="Times New Roman"/>
                <w:color w:val="231F20"/>
                <w:sz w:val="21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</w:rPr>
              <w:t>Updating the Archbishop</w:t>
            </w:r>
          </w:p>
          <w:p w:rsidR="00AE5833" w:rsidRPr="005F0605" w:rsidRDefault="007D68ED" w:rsidP="005F06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354"/>
              </w:tabs>
              <w:spacing w:before="6"/>
              <w:ind w:hanging="283"/>
              <w:rPr>
                <w:rFonts w:ascii="Times New Roman" w:hAnsi="Times New Roman" w:cs="Times New Roman"/>
                <w:color w:val="231F20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Any referral to statutory</w:t>
            </w:r>
            <w:r w:rsidRPr="005F0605">
              <w:rPr>
                <w:rFonts w:ascii="Times New Roman" w:hAnsi="Times New Roman" w:cs="Times New Roman"/>
                <w:color w:val="231F20"/>
                <w:sz w:val="21"/>
              </w:rPr>
              <w:t xml:space="preserve"> </w:t>
            </w: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agency</w:t>
            </w:r>
          </w:p>
          <w:p w:rsidR="00AE5833" w:rsidRPr="005F0605" w:rsidRDefault="007D68ED" w:rsidP="005F06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354"/>
              </w:tabs>
              <w:spacing w:before="6"/>
              <w:ind w:hanging="283"/>
              <w:rPr>
                <w:rFonts w:ascii="Times New Roman" w:hAnsi="Times New Roman" w:cs="Times New Roman"/>
                <w:color w:val="231F20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Consultation with National</w:t>
            </w:r>
            <w:r w:rsidRPr="005F0605">
              <w:rPr>
                <w:rFonts w:ascii="Times New Roman" w:hAnsi="Times New Roman" w:cs="Times New Roman"/>
                <w:color w:val="231F20"/>
                <w:sz w:val="21"/>
              </w:rPr>
              <w:t xml:space="preserve"> </w:t>
            </w: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Board</w:t>
            </w:r>
          </w:p>
          <w:p w:rsidR="00AE5833" w:rsidRPr="005F0605" w:rsidRDefault="007D68ED" w:rsidP="005F06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354"/>
              </w:tabs>
              <w:spacing w:before="6"/>
              <w:ind w:hanging="283"/>
              <w:rPr>
                <w:rFonts w:ascii="Times New Roman" w:hAnsi="Times New Roman" w:cs="Times New Roman"/>
                <w:color w:val="231F20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Restrictions on</w:t>
            </w:r>
            <w:r w:rsidRPr="005F0605">
              <w:rPr>
                <w:rFonts w:ascii="Times New Roman" w:hAnsi="Times New Roman" w:cs="Times New Roman"/>
                <w:color w:val="231F20"/>
                <w:sz w:val="21"/>
              </w:rPr>
              <w:t xml:space="preserve"> </w:t>
            </w: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ministry</w:t>
            </w:r>
          </w:p>
          <w:p w:rsidR="00AE5833" w:rsidRPr="005F0605" w:rsidRDefault="007D68ED" w:rsidP="005F06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354"/>
              </w:tabs>
              <w:spacing w:before="6"/>
              <w:ind w:hanging="283"/>
              <w:rPr>
                <w:rFonts w:ascii="Times New Roman" w:hAnsi="Times New Roman" w:cs="Times New Roman"/>
                <w:color w:val="231F20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Report to Holy</w:t>
            </w:r>
            <w:r w:rsidRPr="005F0605">
              <w:rPr>
                <w:rFonts w:ascii="Times New Roman" w:hAnsi="Times New Roman" w:cs="Times New Roman"/>
                <w:color w:val="231F20"/>
                <w:sz w:val="21"/>
              </w:rPr>
              <w:t xml:space="preserve"> </w:t>
            </w: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See</w:t>
            </w:r>
          </w:p>
        </w:tc>
        <w:tc>
          <w:tcPr>
            <w:tcW w:w="5262" w:type="dxa"/>
          </w:tcPr>
          <w:p w:rsidR="00AE5833" w:rsidRDefault="00AE5833"/>
        </w:tc>
      </w:tr>
      <w:tr w:rsidR="00AE5833">
        <w:trPr>
          <w:trHeight w:hRule="exact" w:val="1536"/>
        </w:trPr>
        <w:tc>
          <w:tcPr>
            <w:tcW w:w="3685" w:type="dxa"/>
          </w:tcPr>
          <w:p w:rsidR="00AE5833" w:rsidRPr="003F2151" w:rsidRDefault="007D68ED">
            <w:pPr>
              <w:pStyle w:val="TableParagraph"/>
              <w:spacing w:line="283" w:lineRule="auto"/>
              <w:ind w:right="107"/>
              <w:rPr>
                <w:rFonts w:ascii="Times New Roman" w:hAnsi="Times New Roman" w:cs="Times New Roman"/>
                <w:sz w:val="21"/>
              </w:rPr>
            </w:pPr>
            <w:r w:rsidRPr="003F2151">
              <w:rPr>
                <w:rFonts w:ascii="Times New Roman" w:hAnsi="Times New Roman" w:cs="Times New Roman"/>
                <w:color w:val="231F20"/>
                <w:sz w:val="21"/>
              </w:rPr>
              <w:t>Date and details of response given to person who raised concern</w:t>
            </w:r>
          </w:p>
        </w:tc>
        <w:tc>
          <w:tcPr>
            <w:tcW w:w="5262" w:type="dxa"/>
          </w:tcPr>
          <w:p w:rsidR="00AE5833" w:rsidRDefault="00AE5833"/>
        </w:tc>
      </w:tr>
    </w:tbl>
    <w:p w:rsidR="00AE5833" w:rsidRDefault="00AE5833">
      <w:pPr>
        <w:pStyle w:val="BodyText"/>
        <w:rPr>
          <w:b/>
          <w:sz w:val="36"/>
        </w:rPr>
      </w:pPr>
    </w:p>
    <w:p w:rsidR="00AE5833" w:rsidRDefault="00AE5833">
      <w:pPr>
        <w:pStyle w:val="BodyText"/>
        <w:rPr>
          <w:b/>
          <w:sz w:val="36"/>
        </w:rPr>
      </w:pPr>
    </w:p>
    <w:p w:rsidR="0069005B" w:rsidRDefault="0069005B">
      <w:pPr>
        <w:pStyle w:val="BodyText"/>
        <w:spacing w:before="9"/>
        <w:rPr>
          <w:sz w:val="24"/>
          <w:szCs w:val="24"/>
        </w:rPr>
      </w:pPr>
    </w:p>
    <w:p w:rsidR="00AE5833" w:rsidRDefault="0069005B">
      <w:pPr>
        <w:pStyle w:val="BodyText"/>
        <w:spacing w:before="9"/>
        <w:rPr>
          <w:sz w:val="24"/>
          <w:szCs w:val="24"/>
        </w:rPr>
      </w:pPr>
      <w:r w:rsidRPr="0069005B">
        <w:rPr>
          <w:sz w:val="24"/>
          <w:szCs w:val="24"/>
        </w:rPr>
        <w:t xml:space="preserve">Signed _______________ </w:t>
      </w:r>
    </w:p>
    <w:p w:rsidR="0069005B" w:rsidRDefault="0069005B">
      <w:pPr>
        <w:pStyle w:val="BodyText"/>
        <w:spacing w:before="9"/>
        <w:rPr>
          <w:sz w:val="24"/>
          <w:szCs w:val="24"/>
        </w:rPr>
      </w:pPr>
    </w:p>
    <w:p w:rsidR="0069005B" w:rsidRDefault="0069005B">
      <w:pPr>
        <w:pStyle w:val="BodyText"/>
        <w:spacing w:before="9"/>
        <w:rPr>
          <w:sz w:val="24"/>
          <w:szCs w:val="24"/>
        </w:rPr>
      </w:pPr>
      <w:bookmarkStart w:id="0" w:name="_GoBack"/>
      <w:bookmarkEnd w:id="0"/>
    </w:p>
    <w:p w:rsidR="0069005B" w:rsidRDefault="0069005B">
      <w:pPr>
        <w:pStyle w:val="BodyText"/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Date_________________ </w:t>
      </w:r>
    </w:p>
    <w:p w:rsidR="0069005B" w:rsidRPr="0069005B" w:rsidRDefault="0069005B">
      <w:pPr>
        <w:pStyle w:val="BodyText"/>
        <w:spacing w:before="9"/>
        <w:rPr>
          <w:sz w:val="24"/>
          <w:szCs w:val="24"/>
        </w:rPr>
      </w:pPr>
    </w:p>
    <w:sectPr w:rsidR="0069005B" w:rsidRPr="0069005B" w:rsidSect="00453A40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315"/>
    <w:multiLevelType w:val="hybridMultilevel"/>
    <w:tmpl w:val="C78CBDF4"/>
    <w:lvl w:ilvl="0" w:tplc="BDFC022E">
      <w:numFmt w:val="bullet"/>
      <w:lvlText w:val="•"/>
      <w:lvlJc w:val="left"/>
      <w:pPr>
        <w:ind w:left="353" w:hanging="284"/>
      </w:pPr>
      <w:rPr>
        <w:rFonts w:ascii="Arial" w:eastAsia="Arial" w:hAnsi="Arial" w:cs="Arial" w:hint="default"/>
        <w:color w:val="231F20"/>
        <w:w w:val="99"/>
        <w:sz w:val="21"/>
        <w:szCs w:val="21"/>
      </w:rPr>
    </w:lvl>
    <w:lvl w:ilvl="1" w:tplc="046E5B72">
      <w:numFmt w:val="bullet"/>
      <w:lvlText w:val="•"/>
      <w:lvlJc w:val="left"/>
      <w:pPr>
        <w:ind w:left="690" w:hanging="284"/>
      </w:pPr>
      <w:rPr>
        <w:rFonts w:hint="default"/>
      </w:rPr>
    </w:lvl>
    <w:lvl w:ilvl="2" w:tplc="B824CF48">
      <w:numFmt w:val="bullet"/>
      <w:lvlText w:val="•"/>
      <w:lvlJc w:val="left"/>
      <w:pPr>
        <w:ind w:left="1021" w:hanging="284"/>
      </w:pPr>
      <w:rPr>
        <w:rFonts w:hint="default"/>
      </w:rPr>
    </w:lvl>
    <w:lvl w:ilvl="3" w:tplc="7B0AA240">
      <w:numFmt w:val="bullet"/>
      <w:lvlText w:val="•"/>
      <w:lvlJc w:val="left"/>
      <w:pPr>
        <w:ind w:left="1351" w:hanging="284"/>
      </w:pPr>
      <w:rPr>
        <w:rFonts w:hint="default"/>
      </w:rPr>
    </w:lvl>
    <w:lvl w:ilvl="4" w:tplc="004496CA">
      <w:numFmt w:val="bullet"/>
      <w:lvlText w:val="•"/>
      <w:lvlJc w:val="left"/>
      <w:pPr>
        <w:ind w:left="1682" w:hanging="284"/>
      </w:pPr>
      <w:rPr>
        <w:rFonts w:hint="default"/>
      </w:rPr>
    </w:lvl>
    <w:lvl w:ilvl="5" w:tplc="4E4E80D4">
      <w:numFmt w:val="bullet"/>
      <w:lvlText w:val="•"/>
      <w:lvlJc w:val="left"/>
      <w:pPr>
        <w:ind w:left="2012" w:hanging="284"/>
      </w:pPr>
      <w:rPr>
        <w:rFonts w:hint="default"/>
      </w:rPr>
    </w:lvl>
    <w:lvl w:ilvl="6" w:tplc="BE30F318">
      <w:numFmt w:val="bullet"/>
      <w:lvlText w:val="•"/>
      <w:lvlJc w:val="left"/>
      <w:pPr>
        <w:ind w:left="2343" w:hanging="284"/>
      </w:pPr>
      <w:rPr>
        <w:rFonts w:hint="default"/>
      </w:rPr>
    </w:lvl>
    <w:lvl w:ilvl="7" w:tplc="8DC65672">
      <w:numFmt w:val="bullet"/>
      <w:lvlText w:val="•"/>
      <w:lvlJc w:val="left"/>
      <w:pPr>
        <w:ind w:left="2673" w:hanging="284"/>
      </w:pPr>
      <w:rPr>
        <w:rFonts w:hint="default"/>
      </w:rPr>
    </w:lvl>
    <w:lvl w:ilvl="8" w:tplc="C0AE8A00">
      <w:numFmt w:val="bullet"/>
      <w:lvlText w:val="•"/>
      <w:lvlJc w:val="left"/>
      <w:pPr>
        <w:ind w:left="3004" w:hanging="284"/>
      </w:pPr>
      <w:rPr>
        <w:rFonts w:hint="default"/>
      </w:rPr>
    </w:lvl>
  </w:abstractNum>
  <w:abstractNum w:abstractNumId="1" w15:restartNumberingAfterBreak="0">
    <w:nsid w:val="605153C3"/>
    <w:multiLevelType w:val="hybridMultilevel"/>
    <w:tmpl w:val="41B64772"/>
    <w:lvl w:ilvl="0" w:tplc="765E5004">
      <w:numFmt w:val="bullet"/>
      <w:lvlText w:val="•"/>
      <w:lvlJc w:val="left"/>
      <w:pPr>
        <w:ind w:left="353" w:hanging="284"/>
      </w:pPr>
      <w:rPr>
        <w:rFonts w:ascii="Arial" w:eastAsia="Arial" w:hAnsi="Arial" w:cs="Arial" w:hint="default"/>
        <w:color w:val="231F20"/>
        <w:w w:val="99"/>
        <w:sz w:val="21"/>
        <w:szCs w:val="21"/>
      </w:rPr>
    </w:lvl>
    <w:lvl w:ilvl="1" w:tplc="24BA7DB4">
      <w:numFmt w:val="bullet"/>
      <w:lvlText w:val="•"/>
      <w:lvlJc w:val="left"/>
      <w:pPr>
        <w:ind w:left="690" w:hanging="284"/>
      </w:pPr>
      <w:rPr>
        <w:rFonts w:hint="default"/>
      </w:rPr>
    </w:lvl>
    <w:lvl w:ilvl="2" w:tplc="DC60FA5A">
      <w:numFmt w:val="bullet"/>
      <w:lvlText w:val="•"/>
      <w:lvlJc w:val="left"/>
      <w:pPr>
        <w:ind w:left="1021" w:hanging="284"/>
      </w:pPr>
      <w:rPr>
        <w:rFonts w:hint="default"/>
      </w:rPr>
    </w:lvl>
    <w:lvl w:ilvl="3" w:tplc="053AD496">
      <w:numFmt w:val="bullet"/>
      <w:lvlText w:val="•"/>
      <w:lvlJc w:val="left"/>
      <w:pPr>
        <w:ind w:left="1351" w:hanging="284"/>
      </w:pPr>
      <w:rPr>
        <w:rFonts w:hint="default"/>
      </w:rPr>
    </w:lvl>
    <w:lvl w:ilvl="4" w:tplc="F4CAA3B8">
      <w:numFmt w:val="bullet"/>
      <w:lvlText w:val="•"/>
      <w:lvlJc w:val="left"/>
      <w:pPr>
        <w:ind w:left="1682" w:hanging="284"/>
      </w:pPr>
      <w:rPr>
        <w:rFonts w:hint="default"/>
      </w:rPr>
    </w:lvl>
    <w:lvl w:ilvl="5" w:tplc="411E6AEE">
      <w:numFmt w:val="bullet"/>
      <w:lvlText w:val="•"/>
      <w:lvlJc w:val="left"/>
      <w:pPr>
        <w:ind w:left="2012" w:hanging="284"/>
      </w:pPr>
      <w:rPr>
        <w:rFonts w:hint="default"/>
      </w:rPr>
    </w:lvl>
    <w:lvl w:ilvl="6" w:tplc="C638C942">
      <w:numFmt w:val="bullet"/>
      <w:lvlText w:val="•"/>
      <w:lvlJc w:val="left"/>
      <w:pPr>
        <w:ind w:left="2343" w:hanging="284"/>
      </w:pPr>
      <w:rPr>
        <w:rFonts w:hint="default"/>
      </w:rPr>
    </w:lvl>
    <w:lvl w:ilvl="7" w:tplc="9A7AB1FE">
      <w:numFmt w:val="bullet"/>
      <w:lvlText w:val="•"/>
      <w:lvlJc w:val="left"/>
      <w:pPr>
        <w:ind w:left="2673" w:hanging="284"/>
      </w:pPr>
      <w:rPr>
        <w:rFonts w:hint="default"/>
      </w:rPr>
    </w:lvl>
    <w:lvl w:ilvl="8" w:tplc="E34A1D16">
      <w:numFmt w:val="bullet"/>
      <w:lvlText w:val="•"/>
      <w:lvlJc w:val="left"/>
      <w:pPr>
        <w:ind w:left="300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3"/>
    <w:rsid w:val="000214D0"/>
    <w:rsid w:val="00056D7A"/>
    <w:rsid w:val="001110DA"/>
    <w:rsid w:val="003350AA"/>
    <w:rsid w:val="003F2151"/>
    <w:rsid w:val="00453A40"/>
    <w:rsid w:val="005F0605"/>
    <w:rsid w:val="0069005B"/>
    <w:rsid w:val="007D68ED"/>
    <w:rsid w:val="00AE5833"/>
    <w:rsid w:val="00B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FCB3"/>
  <w15:docId w15:val="{A589D884-984E-4BD7-96EF-455924DC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70"/>
    </w:pPr>
  </w:style>
  <w:style w:type="character" w:styleId="Hyperlink">
    <w:name w:val="Hyperlink"/>
    <w:basedOn w:val="DefaultParagraphFont"/>
    <w:uiPriority w:val="99"/>
    <w:unhideWhenUsed/>
    <w:rsid w:val="003F2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feguarding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Windows User</cp:lastModifiedBy>
  <cp:revision>6</cp:revision>
  <dcterms:created xsi:type="dcterms:W3CDTF">2021-02-26T19:21:00Z</dcterms:created>
  <dcterms:modified xsi:type="dcterms:W3CDTF">2021-03-05T15:51:00Z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2020-08-11T00:00:00Z</vt:filetime>
  </property>
</Properties>
</file>